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F4B6" w14:textId="77777777" w:rsidR="009A3640" w:rsidRPr="00FC3FFF" w:rsidRDefault="009A3640" w:rsidP="009A3640">
      <w:pPr>
        <w:spacing w:after="0" w:line="240" w:lineRule="auto"/>
        <w:ind w:left="2"/>
        <w:jc w:val="center"/>
        <w:rPr>
          <w:rFonts w:cstheme="minorHAnsi"/>
          <w:sz w:val="32"/>
          <w:szCs w:val="32"/>
        </w:rPr>
      </w:pPr>
      <w:r w:rsidRPr="00FC3FFF">
        <w:rPr>
          <w:rFonts w:eastAsia="Arial" w:cstheme="minorHAnsi"/>
          <w:b/>
          <w:sz w:val="32"/>
          <w:szCs w:val="32"/>
        </w:rPr>
        <w:t>Agenda of Regular Meeting</w:t>
      </w:r>
    </w:p>
    <w:p w14:paraId="0312B01B" w14:textId="77777777" w:rsidR="009A3640" w:rsidRPr="00FC3FFF" w:rsidRDefault="009A3640" w:rsidP="009A3640">
      <w:pPr>
        <w:spacing w:after="0" w:line="240" w:lineRule="auto"/>
        <w:ind w:left="12"/>
        <w:jc w:val="center"/>
        <w:rPr>
          <w:rFonts w:cstheme="minorHAnsi"/>
          <w:sz w:val="32"/>
          <w:szCs w:val="32"/>
        </w:rPr>
      </w:pPr>
      <w:r w:rsidRPr="00FC3FFF">
        <w:rPr>
          <w:rFonts w:eastAsia="Arial" w:cstheme="minorHAnsi"/>
          <w:b/>
          <w:sz w:val="32"/>
          <w:szCs w:val="32"/>
        </w:rPr>
        <w:t>The Board of Regents</w:t>
      </w:r>
    </w:p>
    <w:p w14:paraId="7EFAA1F2" w14:textId="77777777" w:rsidR="009A3640" w:rsidRPr="00FC3FFF" w:rsidRDefault="009A3640" w:rsidP="009A3640">
      <w:pPr>
        <w:spacing w:after="0" w:line="240" w:lineRule="auto"/>
        <w:ind w:left="12"/>
        <w:jc w:val="center"/>
        <w:rPr>
          <w:rFonts w:cstheme="minorHAnsi"/>
          <w:sz w:val="32"/>
          <w:szCs w:val="32"/>
        </w:rPr>
      </w:pPr>
      <w:r w:rsidRPr="00FC3FFF">
        <w:rPr>
          <w:rFonts w:eastAsia="Arial" w:cstheme="minorHAnsi"/>
          <w:b/>
          <w:sz w:val="32"/>
          <w:szCs w:val="32"/>
        </w:rPr>
        <w:t>Paris Junior College</w:t>
      </w:r>
    </w:p>
    <w:p w14:paraId="7023AC36" w14:textId="77777777" w:rsidR="009A3640" w:rsidRPr="00E64943" w:rsidRDefault="009A3640" w:rsidP="009A3640">
      <w:pPr>
        <w:spacing w:after="0" w:line="240" w:lineRule="auto"/>
        <w:rPr>
          <w:rFonts w:cstheme="minorHAnsi"/>
        </w:rPr>
      </w:pPr>
      <w:r w:rsidRPr="00E64943">
        <w:rPr>
          <w:rFonts w:eastAsia="Calibri" w:cstheme="minorHAnsi"/>
          <w:noProof/>
        </w:rPr>
        <mc:AlternateContent>
          <mc:Choice Requires="wpg">
            <w:drawing>
              <wp:inline distT="0" distB="0" distL="0" distR="0" wp14:anchorId="3FC43A95" wp14:editId="660848BC">
                <wp:extent cx="5934075" cy="85725"/>
                <wp:effectExtent l="0" t="19050" r="28575" b="0"/>
                <wp:docPr id="1434" name="Group 1434"/>
                <wp:cNvGraphicFramePr/>
                <a:graphic xmlns:a="http://schemas.openxmlformats.org/drawingml/2006/main">
                  <a:graphicData uri="http://schemas.microsoft.com/office/word/2010/wordprocessingGroup">
                    <wpg:wgp>
                      <wpg:cNvGrpSpPr/>
                      <wpg:grpSpPr>
                        <a:xfrm>
                          <a:off x="0" y="0"/>
                          <a:ext cx="5934075" cy="85725"/>
                          <a:chOff x="0" y="0"/>
                          <a:chExt cx="6400800" cy="38100"/>
                        </a:xfrm>
                      </wpg:grpSpPr>
                      <wps:wsp>
                        <wps:cNvPr id="50" name="Shape 50"/>
                        <wps:cNvSpPr/>
                        <wps:spPr>
                          <a:xfrm>
                            <a:off x="0" y="0"/>
                            <a:ext cx="6400800" cy="0"/>
                          </a:xfrm>
                          <a:custGeom>
                            <a:avLst/>
                            <a:gdLst/>
                            <a:ahLst/>
                            <a:cxnLst/>
                            <a:rect l="0" t="0" r="0" b="0"/>
                            <a:pathLst>
                              <a:path w="6400800">
                                <a:moveTo>
                                  <a:pt x="0" y="0"/>
                                </a:moveTo>
                                <a:lnTo>
                                  <a:pt x="6400800" y="0"/>
                                </a:lnTo>
                              </a:path>
                            </a:pathLst>
                          </a:custGeom>
                          <a:ln w="3810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w16sdtfl="http://schemas.microsoft.com/office/word/2024/wordml/sdtformatlock" xmlns:w16du="http://schemas.microsoft.com/office/word/2023/wordml/word16du" xmlns:oel="http://schemas.microsoft.com/office/2019/extlst">
            <w:pict>
              <v:group w14:anchorId="30C25484" id="Group 1434" o:spid="_x0000_s1026" style="width:467.25pt;height:6.75pt;mso-position-horizontal-relative:char;mso-position-vertical-relative:line" coordsize="64008,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">
                <v:shape id="Shape 50" o:spid="_x0000_s1027" style="position:absolute;width:64008;height:0;visibility:visible;mso-wrap-style:square;v-text-anchor:top" coordsize="640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" path="m,l6400800,e" filled="f" strokecolor="gray" strokeweight="3pt">
                  <v:stroke miterlimit="83231f" joinstyle="miter"/>
                  <v:path arrowok="t" textboxrect="0,0,6400800,0"/>
                </v:shape>
                <w10:anchorlock/>
              </v:group>
            </w:pict>
          </mc:Fallback>
        </mc:AlternateContent>
      </w:r>
    </w:p>
    <w:p w14:paraId="239288BB" w14:textId="04C0D6C3" w:rsidR="009A3640" w:rsidRDefault="009A3640" w:rsidP="009A3640">
      <w:pPr>
        <w:spacing w:after="0" w:line="240" w:lineRule="auto"/>
        <w:rPr>
          <w:rFonts w:cstheme="minorHAnsi"/>
        </w:rPr>
      </w:pPr>
      <w:r w:rsidRPr="00E64943">
        <w:rPr>
          <w:rFonts w:cstheme="minorHAnsi"/>
        </w:rPr>
        <w:t xml:space="preserve">A Regular Meeting of the Board of Regents of Paris Junior College will be held </w:t>
      </w:r>
      <w:r w:rsidR="00AA4EC1">
        <w:rPr>
          <w:rFonts w:cstheme="minorHAnsi"/>
        </w:rPr>
        <w:t>December 1</w:t>
      </w:r>
      <w:r w:rsidRPr="00E64943">
        <w:rPr>
          <w:rFonts w:cstheme="minorHAnsi"/>
        </w:rPr>
        <w:t xml:space="preserve">, 2025, beginning at </w:t>
      </w:r>
      <w:r w:rsidR="00573F67">
        <w:rPr>
          <w:rFonts w:cstheme="minorHAnsi"/>
        </w:rPr>
        <w:t>7</w:t>
      </w:r>
      <w:r w:rsidRPr="00E64943">
        <w:rPr>
          <w:rFonts w:cstheme="minorHAnsi"/>
        </w:rPr>
        <w:t>:00 PM in the Administration Building, Founders Room 2400 Clarksville St Paris, TX 75460.</w:t>
      </w:r>
    </w:p>
    <w:p w14:paraId="4794442D" w14:textId="77777777" w:rsidR="009A3640" w:rsidRDefault="009A3640" w:rsidP="009A3640">
      <w:pPr>
        <w:spacing w:after="0" w:line="240" w:lineRule="auto"/>
        <w:rPr>
          <w:rFonts w:cstheme="minorHAnsi"/>
        </w:rPr>
      </w:pPr>
    </w:p>
    <w:p w14:paraId="1E084ED0" w14:textId="00073585" w:rsidR="009A3640" w:rsidRDefault="000C5245" w:rsidP="009A3640">
      <w:pPr>
        <w:spacing w:after="0" w:line="240" w:lineRule="auto"/>
        <w:rPr>
          <w:rFonts w:cstheme="minorHAnsi"/>
        </w:rPr>
      </w:pPr>
      <w:r>
        <w:rPr>
          <w:rFonts w:cstheme="minorHAnsi"/>
        </w:rPr>
        <w:t>The subjects to be discussed, considered, or upon which formal action may be taken are listed below.  Items may be taken in any order as deemed appropriate.</w:t>
      </w:r>
    </w:p>
    <w:p w14:paraId="23CA68CB" w14:textId="77777777" w:rsidR="009A3640" w:rsidRDefault="009A3640" w:rsidP="00292E00">
      <w:pPr>
        <w:spacing w:after="0" w:line="240" w:lineRule="auto"/>
        <w:rPr>
          <w:u w:val="single"/>
        </w:rPr>
      </w:pPr>
    </w:p>
    <w:p w14:paraId="71DCAFD3" w14:textId="77777777" w:rsidR="00292E00" w:rsidRPr="00292E00" w:rsidRDefault="00292E00" w:rsidP="00573F67">
      <w:pPr>
        <w:numPr>
          <w:ilvl w:val="0"/>
          <w:numId w:val="2"/>
        </w:numPr>
        <w:spacing w:after="0" w:line="240" w:lineRule="auto"/>
        <w:ind w:left="360"/>
      </w:pPr>
      <w:r w:rsidRPr="00292E00">
        <w:t xml:space="preserve">Call public meeting to order </w:t>
      </w:r>
    </w:p>
    <w:p w14:paraId="3A521B87" w14:textId="77777777" w:rsidR="00292E00" w:rsidRPr="00292E00" w:rsidRDefault="00292E00" w:rsidP="00573F67">
      <w:pPr>
        <w:numPr>
          <w:ilvl w:val="0"/>
          <w:numId w:val="2"/>
        </w:numPr>
        <w:spacing w:after="0" w:line="240" w:lineRule="auto"/>
        <w:ind w:left="360"/>
      </w:pPr>
      <w:r w:rsidRPr="00292E00">
        <w:t xml:space="preserve">Hear public comments from those signing in to address the board concerning an agenda item. Complaints against employees must be handled through the college complaint policy and cannot be heard in public. </w:t>
      </w:r>
    </w:p>
    <w:p w14:paraId="0AB92F48" w14:textId="77777777" w:rsidR="00B5600E" w:rsidRDefault="00F16537" w:rsidP="007D5358">
      <w:pPr>
        <w:numPr>
          <w:ilvl w:val="0"/>
          <w:numId w:val="2"/>
        </w:numPr>
        <w:spacing w:after="0" w:line="240" w:lineRule="auto"/>
        <w:ind w:left="360"/>
      </w:pPr>
      <w:r>
        <w:t>Consideration and Action to Commission Police Officer</w:t>
      </w:r>
      <w:r w:rsidR="007D5358">
        <w:t xml:space="preserve"> A</w:t>
      </w:r>
      <w:r w:rsidR="00577F99" w:rsidRPr="00577F99">
        <w:t xml:space="preserve">ustin Puetz </w:t>
      </w:r>
    </w:p>
    <w:p w14:paraId="09602E87" w14:textId="01793BE2" w:rsidR="00577F99" w:rsidRDefault="00B5600E" w:rsidP="007D5358">
      <w:pPr>
        <w:numPr>
          <w:ilvl w:val="0"/>
          <w:numId w:val="2"/>
        </w:numPr>
        <w:spacing w:after="0" w:line="240" w:lineRule="auto"/>
        <w:ind w:left="360"/>
      </w:pPr>
      <w:r>
        <w:t>Consideration and Action to Commission Police Officer M</w:t>
      </w:r>
      <w:r w:rsidR="00577F99" w:rsidRPr="00577F99">
        <w:t>arco Garrett</w:t>
      </w:r>
    </w:p>
    <w:p w14:paraId="7AF6D6D7" w14:textId="4F37E1FE" w:rsidR="00292E00" w:rsidRPr="00292E00" w:rsidRDefault="000B369C" w:rsidP="00573F67">
      <w:pPr>
        <w:numPr>
          <w:ilvl w:val="0"/>
          <w:numId w:val="2"/>
        </w:numPr>
        <w:spacing w:after="0" w:line="240" w:lineRule="auto"/>
        <w:ind w:left="360"/>
      </w:pPr>
      <w:r>
        <w:t xml:space="preserve">Consideration and Action on </w:t>
      </w:r>
      <w:r w:rsidR="00292E00" w:rsidRPr="00292E00">
        <w:t xml:space="preserve">Consent </w:t>
      </w:r>
      <w:r w:rsidR="004B2EA2">
        <w:t>A</w:t>
      </w:r>
      <w:r w:rsidR="00292E00" w:rsidRPr="00292E00">
        <w:t>genda</w:t>
      </w:r>
      <w:r w:rsidR="0015456D">
        <w:t>:</w:t>
      </w:r>
    </w:p>
    <w:p w14:paraId="6A9CFD46" w14:textId="480DEE20" w:rsidR="00292E00" w:rsidRPr="00292E00" w:rsidRDefault="00292E00" w:rsidP="00573F67">
      <w:pPr>
        <w:numPr>
          <w:ilvl w:val="1"/>
          <w:numId w:val="2"/>
        </w:numPr>
        <w:spacing w:after="0" w:line="240" w:lineRule="auto"/>
        <w:ind w:left="1080"/>
      </w:pPr>
      <w:r w:rsidRPr="00292E00">
        <w:t xml:space="preserve">Approval of minutes from </w:t>
      </w:r>
      <w:r w:rsidR="00B91948">
        <w:t>October 20</w:t>
      </w:r>
      <w:r w:rsidRPr="00292E00">
        <w:t>, 2025</w:t>
      </w:r>
    </w:p>
    <w:p w14:paraId="23AD5A59" w14:textId="49798AB2" w:rsidR="00292E00" w:rsidRDefault="00292E00" w:rsidP="00573F67">
      <w:pPr>
        <w:numPr>
          <w:ilvl w:val="1"/>
          <w:numId w:val="2"/>
        </w:numPr>
        <w:spacing w:after="0" w:line="240" w:lineRule="auto"/>
        <w:ind w:left="1080"/>
      </w:pPr>
      <w:r w:rsidRPr="00292E00">
        <w:t xml:space="preserve">Policies </w:t>
      </w:r>
    </w:p>
    <w:p w14:paraId="50787C8E" w14:textId="7D8B9859" w:rsidR="00B50100" w:rsidRDefault="003C0607" w:rsidP="00411BDF">
      <w:pPr>
        <w:numPr>
          <w:ilvl w:val="2"/>
          <w:numId w:val="5"/>
        </w:numPr>
        <w:spacing w:after="0" w:line="240" w:lineRule="auto"/>
        <w:ind w:left="1530" w:hanging="90"/>
      </w:pPr>
      <w:r>
        <w:t xml:space="preserve">TASB </w:t>
      </w:r>
      <w:r w:rsidR="00D87DA8">
        <w:t xml:space="preserve">Policy </w:t>
      </w:r>
      <w:r w:rsidR="004F3469">
        <w:t>Update 50</w:t>
      </w:r>
    </w:p>
    <w:p w14:paraId="5F714535" w14:textId="5FEB00EB" w:rsidR="00A60E83" w:rsidRDefault="00773B73" w:rsidP="00411BDF">
      <w:pPr>
        <w:numPr>
          <w:ilvl w:val="2"/>
          <w:numId w:val="5"/>
        </w:numPr>
        <w:spacing w:after="0" w:line="240" w:lineRule="auto"/>
        <w:ind w:left="1530" w:hanging="90"/>
      </w:pPr>
      <w:r>
        <w:t xml:space="preserve">DEB – </w:t>
      </w:r>
      <w:r w:rsidR="005B7B94">
        <w:t>Fringe Benefits</w:t>
      </w:r>
    </w:p>
    <w:p w14:paraId="230E4542" w14:textId="245B6B8C" w:rsidR="006F11BE" w:rsidRDefault="003F2736" w:rsidP="00411BDF">
      <w:pPr>
        <w:numPr>
          <w:ilvl w:val="2"/>
          <w:numId w:val="5"/>
        </w:numPr>
        <w:spacing w:after="0" w:line="240" w:lineRule="auto"/>
        <w:ind w:left="1530" w:hanging="90"/>
      </w:pPr>
      <w:r>
        <w:t>DEC – Leaves and A</w:t>
      </w:r>
      <w:r w:rsidR="00A13807">
        <w:t>b</w:t>
      </w:r>
      <w:r>
        <w:t>sences</w:t>
      </w:r>
    </w:p>
    <w:p w14:paraId="13A3C729" w14:textId="144F2F6E" w:rsidR="00AA4EC1" w:rsidRDefault="004A0930" w:rsidP="00AA4EC1">
      <w:pPr>
        <w:numPr>
          <w:ilvl w:val="1"/>
          <w:numId w:val="2"/>
        </w:numPr>
        <w:spacing w:after="0" w:line="240" w:lineRule="auto"/>
        <w:ind w:left="1080"/>
      </w:pPr>
      <w:r>
        <w:t>Horology as a selective entry program</w:t>
      </w:r>
    </w:p>
    <w:p w14:paraId="42CA11C6" w14:textId="6CC1E6B1" w:rsidR="004A0930" w:rsidRDefault="004A0930" w:rsidP="00AA4EC1">
      <w:pPr>
        <w:numPr>
          <w:ilvl w:val="1"/>
          <w:numId w:val="2"/>
        </w:numPr>
        <w:spacing w:after="0" w:line="240" w:lineRule="auto"/>
        <w:ind w:left="1080"/>
      </w:pPr>
      <w:r>
        <w:t>Closure of Business Computer Applications</w:t>
      </w:r>
    </w:p>
    <w:p w14:paraId="77499A33" w14:textId="079AE1A9" w:rsidR="004A0930" w:rsidRDefault="004A0930" w:rsidP="00AA4EC1">
      <w:pPr>
        <w:numPr>
          <w:ilvl w:val="1"/>
          <w:numId w:val="2"/>
        </w:numPr>
        <w:spacing w:after="0" w:line="240" w:lineRule="auto"/>
        <w:ind w:left="1080"/>
      </w:pPr>
      <w:r>
        <w:t>New AAS Degree for Jewelry Design and Gemology</w:t>
      </w:r>
    </w:p>
    <w:p w14:paraId="7581E5FF" w14:textId="0F14BBA2" w:rsidR="00292E00" w:rsidRDefault="00292E00" w:rsidP="00573F67">
      <w:pPr>
        <w:numPr>
          <w:ilvl w:val="0"/>
          <w:numId w:val="2"/>
        </w:numPr>
        <w:spacing w:after="0" w:line="240" w:lineRule="auto"/>
        <w:ind w:left="360"/>
      </w:pPr>
      <w:r w:rsidRPr="00292E00">
        <w:t xml:space="preserve">Financial </w:t>
      </w:r>
      <w:r w:rsidR="004B2EA2">
        <w:t>R</w:t>
      </w:r>
      <w:r w:rsidRPr="00292E00">
        <w:t>eport</w:t>
      </w:r>
      <w:r w:rsidR="00574696">
        <w:t xml:space="preserve"> for </w:t>
      </w:r>
      <w:r w:rsidR="006A0F1C">
        <w:t>October</w:t>
      </w:r>
      <w:r w:rsidR="00BE053E">
        <w:t xml:space="preserve"> 3</w:t>
      </w:r>
      <w:r w:rsidR="00562BED">
        <w:t>1</w:t>
      </w:r>
      <w:r w:rsidR="006A6D0F">
        <w:t>, 2025</w:t>
      </w:r>
    </w:p>
    <w:p w14:paraId="4E555B9E" w14:textId="14D49AC1" w:rsidR="0014618A" w:rsidRDefault="00693CE9" w:rsidP="00573F67">
      <w:pPr>
        <w:numPr>
          <w:ilvl w:val="0"/>
          <w:numId w:val="2"/>
        </w:numPr>
        <w:spacing w:after="0" w:line="240" w:lineRule="auto"/>
        <w:ind w:left="360"/>
      </w:pPr>
      <w:r>
        <w:t>Cyber</w:t>
      </w:r>
      <w:r w:rsidR="003626BB">
        <w:t>s</w:t>
      </w:r>
      <w:r w:rsidR="0014618A">
        <w:t>ecurity Awareness Training</w:t>
      </w:r>
    </w:p>
    <w:p w14:paraId="5D7FC976" w14:textId="41DAAC1A" w:rsidR="00292E00" w:rsidRPr="00292E00" w:rsidRDefault="00292E00" w:rsidP="00573F67">
      <w:pPr>
        <w:numPr>
          <w:ilvl w:val="0"/>
          <w:numId w:val="2"/>
        </w:numPr>
        <w:spacing w:after="0" w:line="240" w:lineRule="auto"/>
        <w:ind w:left="360"/>
      </w:pPr>
      <w:r w:rsidRPr="00292E00">
        <w:t xml:space="preserve">President's Report </w:t>
      </w:r>
    </w:p>
    <w:p w14:paraId="0A60A3E3" w14:textId="44865B64" w:rsidR="00292E00" w:rsidRPr="00292E00" w:rsidRDefault="00684490" w:rsidP="00573F67">
      <w:pPr>
        <w:numPr>
          <w:ilvl w:val="0"/>
          <w:numId w:val="2"/>
        </w:numPr>
        <w:spacing w:after="0" w:line="240" w:lineRule="auto"/>
        <w:ind w:left="360"/>
      </w:pPr>
      <w:r>
        <w:t xml:space="preserve">Proposed </w:t>
      </w:r>
      <w:r w:rsidR="00292E00" w:rsidRPr="00292E00">
        <w:t xml:space="preserve">Next Meeting Date </w:t>
      </w:r>
      <w:r w:rsidR="00963906">
        <w:t xml:space="preserve">– </w:t>
      </w:r>
      <w:r w:rsidR="001A2F38">
        <w:t>January 26, 2026</w:t>
      </w:r>
    </w:p>
    <w:p w14:paraId="20FC8F19" w14:textId="77777777" w:rsidR="00AB376A" w:rsidRDefault="00292E00" w:rsidP="00573F67">
      <w:pPr>
        <w:numPr>
          <w:ilvl w:val="0"/>
          <w:numId w:val="2"/>
        </w:numPr>
        <w:spacing w:after="0" w:line="240" w:lineRule="auto"/>
        <w:ind w:left="360"/>
      </w:pPr>
      <w:r w:rsidRPr="00292E00">
        <w:t>The Board of Regents, in accordance with Section 551.07 et.</w:t>
      </w:r>
      <w:r w:rsidR="00EE725B">
        <w:t xml:space="preserve"> </w:t>
      </w:r>
      <w:r w:rsidRPr="00292E00">
        <w:t xml:space="preserve">seq. of the Texas Government Code will move into Executive Session under the following provision(s) of the Act: </w:t>
      </w:r>
    </w:p>
    <w:p w14:paraId="14A7C99B" w14:textId="2722161D" w:rsidR="00AB376A" w:rsidRDefault="00292E00" w:rsidP="00AB376A">
      <w:pPr>
        <w:pStyle w:val="ListParagraph"/>
        <w:numPr>
          <w:ilvl w:val="0"/>
          <w:numId w:val="3"/>
        </w:numPr>
        <w:spacing w:after="0" w:line="240" w:lineRule="auto"/>
      </w:pPr>
      <w:r w:rsidRPr="00292E00">
        <w:t xml:space="preserve">Section 551.074 Personnel Matters </w:t>
      </w:r>
      <w:r w:rsidR="00BC3431">
        <w:t>–</w:t>
      </w:r>
      <w:r w:rsidRPr="00292E00">
        <w:t xml:space="preserve"> </w:t>
      </w:r>
      <w:r w:rsidR="00BC3431">
        <w:t>Deliberation regarding the appointment, employment, evaluation, reassign</w:t>
      </w:r>
      <w:r w:rsidR="0042708D">
        <w:t>ment, duties, discipline, or dismissal of a public officer or employee; or to hear a complaint or charge against an officer or employee</w:t>
      </w:r>
      <w:r w:rsidR="002E1A85">
        <w:t>.</w:t>
      </w:r>
      <w:r w:rsidRPr="00292E00">
        <w:t xml:space="preserve"> </w:t>
      </w:r>
    </w:p>
    <w:p w14:paraId="609B0B01" w14:textId="77777777" w:rsidR="00986932" w:rsidRDefault="00292E00" w:rsidP="00AB376A">
      <w:pPr>
        <w:pStyle w:val="ListParagraph"/>
        <w:numPr>
          <w:ilvl w:val="0"/>
          <w:numId w:val="3"/>
        </w:numPr>
        <w:spacing w:after="0" w:line="240" w:lineRule="auto"/>
      </w:pPr>
      <w:r w:rsidRPr="00292E00">
        <w:t xml:space="preserve">Section 551.072 Deliberation regarding </w:t>
      </w:r>
      <w:r w:rsidR="002E1A85">
        <w:t>the purchase, exchange, lease, or value of real property.</w:t>
      </w:r>
    </w:p>
    <w:p w14:paraId="29D4D520" w14:textId="1425570A" w:rsidR="000021DB" w:rsidRDefault="00292E00" w:rsidP="00573F67">
      <w:pPr>
        <w:numPr>
          <w:ilvl w:val="0"/>
          <w:numId w:val="2"/>
        </w:numPr>
        <w:spacing w:after="0" w:line="240" w:lineRule="auto"/>
        <w:ind w:left="360"/>
      </w:pPr>
      <w:r w:rsidRPr="00292E00">
        <w:t>Motion to Adjourn</w:t>
      </w:r>
    </w:p>
    <w:p w14:paraId="021E3123" w14:textId="77777777" w:rsidR="00662062" w:rsidRDefault="00662062" w:rsidP="00662062">
      <w:pPr>
        <w:spacing w:after="0" w:line="240" w:lineRule="auto"/>
      </w:pPr>
    </w:p>
    <w:p w14:paraId="1FE4AFC4" w14:textId="77777777" w:rsidR="00662062" w:rsidRDefault="00662062" w:rsidP="00662062">
      <w:pPr>
        <w:spacing w:after="0" w:line="240" w:lineRule="auto"/>
      </w:pPr>
    </w:p>
    <w:sectPr w:rsidR="00662062" w:rsidSect="00CB791D">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72E9A"/>
    <w:multiLevelType w:val="hybridMultilevel"/>
    <w:tmpl w:val="1A4C4F34"/>
    <w:lvl w:ilvl="0" w:tplc="FFFFFFFF">
      <w:start w:val="1"/>
      <w:numFmt w:val="decimal"/>
      <w:lvlText w:val="%1."/>
      <w:lvlJc w:val="left"/>
      <w:pPr>
        <w:ind w:left="720" w:hanging="360"/>
      </w:pPr>
    </w:lvl>
    <w:lvl w:ilvl="1" w:tplc="FFFFFFFF">
      <w:start w:val="1"/>
      <w:numFmt w:val="upperLetter"/>
      <w:lvlText w:val="%2."/>
      <w:lvlJc w:val="left"/>
      <w:pPr>
        <w:ind w:left="1620" w:hanging="360"/>
      </w:pPr>
    </w:lvl>
    <w:lvl w:ilvl="2" w:tplc="04090013">
      <w:start w:val="1"/>
      <w:numFmt w:val="upp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EC246D"/>
    <w:multiLevelType w:val="hybridMultilevel"/>
    <w:tmpl w:val="AE3CE26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C91391"/>
    <w:multiLevelType w:val="hybridMultilevel"/>
    <w:tmpl w:val="0E80C358"/>
    <w:lvl w:ilvl="0" w:tplc="0409000F">
      <w:start w:val="1"/>
      <w:numFmt w:val="decimal"/>
      <w:lvlText w:val="%1."/>
      <w:lvlJc w:val="left"/>
      <w:pPr>
        <w:ind w:left="720" w:hanging="360"/>
      </w:pPr>
    </w:lvl>
    <w:lvl w:ilvl="1" w:tplc="04090015">
      <w:start w:val="1"/>
      <w:numFmt w:val="upperLetter"/>
      <w:lvlText w:val="%2."/>
      <w:lvlJc w:val="left"/>
      <w:pPr>
        <w:ind w:left="16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616A63"/>
    <w:multiLevelType w:val="hybridMultilevel"/>
    <w:tmpl w:val="6A829D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7CEF2D5D"/>
    <w:multiLevelType w:val="hybridMultilevel"/>
    <w:tmpl w:val="F294C8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00"/>
    <w:rsid w:val="000021DB"/>
    <w:rsid w:val="000345A7"/>
    <w:rsid w:val="00052EB9"/>
    <w:rsid w:val="00057E2C"/>
    <w:rsid w:val="00065451"/>
    <w:rsid w:val="00066F29"/>
    <w:rsid w:val="00087074"/>
    <w:rsid w:val="000A3C9A"/>
    <w:rsid w:val="000B23E7"/>
    <w:rsid w:val="000B369C"/>
    <w:rsid w:val="000C19B9"/>
    <w:rsid w:val="000C2786"/>
    <w:rsid w:val="000C5245"/>
    <w:rsid w:val="000C6619"/>
    <w:rsid w:val="000D1721"/>
    <w:rsid w:val="000E61A2"/>
    <w:rsid w:val="000F5E39"/>
    <w:rsid w:val="0011478D"/>
    <w:rsid w:val="00135857"/>
    <w:rsid w:val="001364AB"/>
    <w:rsid w:val="0014618A"/>
    <w:rsid w:val="0015456D"/>
    <w:rsid w:val="00157AA1"/>
    <w:rsid w:val="00171F07"/>
    <w:rsid w:val="001738CE"/>
    <w:rsid w:val="00181BED"/>
    <w:rsid w:val="001A2F38"/>
    <w:rsid w:val="001A351D"/>
    <w:rsid w:val="001A66C9"/>
    <w:rsid w:val="001A67CB"/>
    <w:rsid w:val="001A6BE9"/>
    <w:rsid w:val="001C36B7"/>
    <w:rsid w:val="001F7D90"/>
    <w:rsid w:val="00201319"/>
    <w:rsid w:val="00202680"/>
    <w:rsid w:val="0022385A"/>
    <w:rsid w:val="00227D3E"/>
    <w:rsid w:val="002401A5"/>
    <w:rsid w:val="002431CB"/>
    <w:rsid w:val="002543E4"/>
    <w:rsid w:val="00276F39"/>
    <w:rsid w:val="00292E00"/>
    <w:rsid w:val="002B360B"/>
    <w:rsid w:val="002B596F"/>
    <w:rsid w:val="002C34BA"/>
    <w:rsid w:val="002E1A85"/>
    <w:rsid w:val="00300308"/>
    <w:rsid w:val="00313F34"/>
    <w:rsid w:val="00333BC4"/>
    <w:rsid w:val="003626BB"/>
    <w:rsid w:val="0037265B"/>
    <w:rsid w:val="003B13FF"/>
    <w:rsid w:val="003C0607"/>
    <w:rsid w:val="003E0DE5"/>
    <w:rsid w:val="003F0163"/>
    <w:rsid w:val="003F2736"/>
    <w:rsid w:val="003F63FE"/>
    <w:rsid w:val="00411BDF"/>
    <w:rsid w:val="00413ABA"/>
    <w:rsid w:val="0042708D"/>
    <w:rsid w:val="00456FCE"/>
    <w:rsid w:val="0046019A"/>
    <w:rsid w:val="004654EE"/>
    <w:rsid w:val="00472480"/>
    <w:rsid w:val="004A0930"/>
    <w:rsid w:val="004B2EA2"/>
    <w:rsid w:val="004F16EC"/>
    <w:rsid w:val="004F3469"/>
    <w:rsid w:val="004F6C54"/>
    <w:rsid w:val="0050527E"/>
    <w:rsid w:val="00510B94"/>
    <w:rsid w:val="00510BEB"/>
    <w:rsid w:val="005263D0"/>
    <w:rsid w:val="005505A5"/>
    <w:rsid w:val="00562BED"/>
    <w:rsid w:val="0057139C"/>
    <w:rsid w:val="00573F67"/>
    <w:rsid w:val="00574696"/>
    <w:rsid w:val="00577F99"/>
    <w:rsid w:val="005840B7"/>
    <w:rsid w:val="00584C62"/>
    <w:rsid w:val="00591A51"/>
    <w:rsid w:val="005B7B94"/>
    <w:rsid w:val="005F3251"/>
    <w:rsid w:val="00605294"/>
    <w:rsid w:val="00617416"/>
    <w:rsid w:val="0062749A"/>
    <w:rsid w:val="00632832"/>
    <w:rsid w:val="00653DBF"/>
    <w:rsid w:val="00662062"/>
    <w:rsid w:val="00672DC8"/>
    <w:rsid w:val="00684490"/>
    <w:rsid w:val="00693CE9"/>
    <w:rsid w:val="00697F00"/>
    <w:rsid w:val="006A0F1C"/>
    <w:rsid w:val="006A6D0F"/>
    <w:rsid w:val="006B033B"/>
    <w:rsid w:val="006C4F36"/>
    <w:rsid w:val="006E46F3"/>
    <w:rsid w:val="006E6CDF"/>
    <w:rsid w:val="006F11BE"/>
    <w:rsid w:val="007059EE"/>
    <w:rsid w:val="00725E49"/>
    <w:rsid w:val="007301BD"/>
    <w:rsid w:val="00773B73"/>
    <w:rsid w:val="00775730"/>
    <w:rsid w:val="007768D4"/>
    <w:rsid w:val="00781504"/>
    <w:rsid w:val="00797617"/>
    <w:rsid w:val="007A0F5A"/>
    <w:rsid w:val="007A2072"/>
    <w:rsid w:val="007A5BD4"/>
    <w:rsid w:val="007D469B"/>
    <w:rsid w:val="007D5358"/>
    <w:rsid w:val="007E6259"/>
    <w:rsid w:val="007E6DE7"/>
    <w:rsid w:val="007F4468"/>
    <w:rsid w:val="00834F1F"/>
    <w:rsid w:val="0083777D"/>
    <w:rsid w:val="00857E2E"/>
    <w:rsid w:val="00877E12"/>
    <w:rsid w:val="00890519"/>
    <w:rsid w:val="008A2D4C"/>
    <w:rsid w:val="008A3CFF"/>
    <w:rsid w:val="008A7C4B"/>
    <w:rsid w:val="008D613E"/>
    <w:rsid w:val="008F213A"/>
    <w:rsid w:val="008F3FBD"/>
    <w:rsid w:val="0090515A"/>
    <w:rsid w:val="0093251F"/>
    <w:rsid w:val="009429F4"/>
    <w:rsid w:val="00954FA6"/>
    <w:rsid w:val="00963906"/>
    <w:rsid w:val="00967762"/>
    <w:rsid w:val="00967A6B"/>
    <w:rsid w:val="00986932"/>
    <w:rsid w:val="009A3640"/>
    <w:rsid w:val="009A4630"/>
    <w:rsid w:val="009B0B64"/>
    <w:rsid w:val="009C6110"/>
    <w:rsid w:val="009F65E9"/>
    <w:rsid w:val="009F759A"/>
    <w:rsid w:val="00A06F8C"/>
    <w:rsid w:val="00A13807"/>
    <w:rsid w:val="00A22043"/>
    <w:rsid w:val="00A36D5A"/>
    <w:rsid w:val="00A37757"/>
    <w:rsid w:val="00A40BCE"/>
    <w:rsid w:val="00A45945"/>
    <w:rsid w:val="00A60E83"/>
    <w:rsid w:val="00A6131E"/>
    <w:rsid w:val="00AA4EC1"/>
    <w:rsid w:val="00AA6AC6"/>
    <w:rsid w:val="00AB376A"/>
    <w:rsid w:val="00AC22BE"/>
    <w:rsid w:val="00B11F66"/>
    <w:rsid w:val="00B154BB"/>
    <w:rsid w:val="00B15CAB"/>
    <w:rsid w:val="00B16736"/>
    <w:rsid w:val="00B50100"/>
    <w:rsid w:val="00B5600E"/>
    <w:rsid w:val="00B71A52"/>
    <w:rsid w:val="00B778D2"/>
    <w:rsid w:val="00B91948"/>
    <w:rsid w:val="00BC3431"/>
    <w:rsid w:val="00BC4644"/>
    <w:rsid w:val="00BD5F69"/>
    <w:rsid w:val="00BE053E"/>
    <w:rsid w:val="00BE49D4"/>
    <w:rsid w:val="00BF4B1D"/>
    <w:rsid w:val="00C3266A"/>
    <w:rsid w:val="00C3654D"/>
    <w:rsid w:val="00C5084B"/>
    <w:rsid w:val="00C6356F"/>
    <w:rsid w:val="00CB791D"/>
    <w:rsid w:val="00CC011C"/>
    <w:rsid w:val="00CE4127"/>
    <w:rsid w:val="00CE79D1"/>
    <w:rsid w:val="00CF6A1B"/>
    <w:rsid w:val="00D01988"/>
    <w:rsid w:val="00D55A78"/>
    <w:rsid w:val="00D87DA8"/>
    <w:rsid w:val="00D93FE4"/>
    <w:rsid w:val="00DA5AD6"/>
    <w:rsid w:val="00DE2170"/>
    <w:rsid w:val="00DE6FBD"/>
    <w:rsid w:val="00E238DD"/>
    <w:rsid w:val="00E35C76"/>
    <w:rsid w:val="00E43E3F"/>
    <w:rsid w:val="00E504C5"/>
    <w:rsid w:val="00E768C6"/>
    <w:rsid w:val="00E91E17"/>
    <w:rsid w:val="00E95C61"/>
    <w:rsid w:val="00EB39DF"/>
    <w:rsid w:val="00EB7463"/>
    <w:rsid w:val="00EE725B"/>
    <w:rsid w:val="00F10B58"/>
    <w:rsid w:val="00F15D67"/>
    <w:rsid w:val="00F16537"/>
    <w:rsid w:val="00F46F65"/>
    <w:rsid w:val="00F544D3"/>
    <w:rsid w:val="00F55643"/>
    <w:rsid w:val="00F66BDA"/>
    <w:rsid w:val="00F735DD"/>
    <w:rsid w:val="00F818B3"/>
    <w:rsid w:val="00FA41A9"/>
    <w:rsid w:val="00FB2625"/>
    <w:rsid w:val="00FB3437"/>
    <w:rsid w:val="00FC6106"/>
    <w:rsid w:val="00FD7E28"/>
    <w:rsid w:val="00FF24BF"/>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B5DD"/>
  <w15:chartTrackingRefBased/>
  <w15:docId w15:val="{864F0909-1808-4FC4-BC72-7C0E77213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E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E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E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E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E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E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E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E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E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E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E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E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E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E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E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E00"/>
    <w:rPr>
      <w:rFonts w:eastAsiaTheme="majorEastAsia" w:cstheme="majorBidi"/>
      <w:color w:val="272727" w:themeColor="text1" w:themeTint="D8"/>
    </w:rPr>
  </w:style>
  <w:style w:type="paragraph" w:styleId="Title">
    <w:name w:val="Title"/>
    <w:basedOn w:val="Normal"/>
    <w:next w:val="Normal"/>
    <w:link w:val="TitleChar"/>
    <w:uiPriority w:val="10"/>
    <w:qFormat/>
    <w:rsid w:val="00292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E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E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E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E00"/>
    <w:pPr>
      <w:spacing w:before="160"/>
      <w:jc w:val="center"/>
    </w:pPr>
    <w:rPr>
      <w:i/>
      <w:iCs/>
      <w:color w:val="404040" w:themeColor="text1" w:themeTint="BF"/>
    </w:rPr>
  </w:style>
  <w:style w:type="character" w:customStyle="1" w:styleId="QuoteChar">
    <w:name w:val="Quote Char"/>
    <w:basedOn w:val="DefaultParagraphFont"/>
    <w:link w:val="Quote"/>
    <w:uiPriority w:val="29"/>
    <w:rsid w:val="00292E00"/>
    <w:rPr>
      <w:i/>
      <w:iCs/>
      <w:color w:val="404040" w:themeColor="text1" w:themeTint="BF"/>
    </w:rPr>
  </w:style>
  <w:style w:type="paragraph" w:styleId="ListParagraph">
    <w:name w:val="List Paragraph"/>
    <w:basedOn w:val="Normal"/>
    <w:uiPriority w:val="34"/>
    <w:qFormat/>
    <w:rsid w:val="00292E00"/>
    <w:pPr>
      <w:ind w:left="720"/>
      <w:contextualSpacing/>
    </w:pPr>
  </w:style>
  <w:style w:type="character" w:styleId="IntenseEmphasis">
    <w:name w:val="Intense Emphasis"/>
    <w:basedOn w:val="DefaultParagraphFont"/>
    <w:uiPriority w:val="21"/>
    <w:qFormat/>
    <w:rsid w:val="00292E00"/>
    <w:rPr>
      <w:i/>
      <w:iCs/>
      <w:color w:val="0F4761" w:themeColor="accent1" w:themeShade="BF"/>
    </w:rPr>
  </w:style>
  <w:style w:type="paragraph" w:styleId="IntenseQuote">
    <w:name w:val="Intense Quote"/>
    <w:basedOn w:val="Normal"/>
    <w:next w:val="Normal"/>
    <w:link w:val="IntenseQuoteChar"/>
    <w:uiPriority w:val="30"/>
    <w:qFormat/>
    <w:rsid w:val="00292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E00"/>
    <w:rPr>
      <w:i/>
      <w:iCs/>
      <w:color w:val="0F4761" w:themeColor="accent1" w:themeShade="BF"/>
    </w:rPr>
  </w:style>
  <w:style w:type="character" w:styleId="IntenseReference">
    <w:name w:val="Intense Reference"/>
    <w:basedOn w:val="DefaultParagraphFont"/>
    <w:uiPriority w:val="32"/>
    <w:qFormat/>
    <w:rsid w:val="00292E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1504</Characters>
  <Application>Microsoft Office Word</Application>
  <DocSecurity>0</DocSecurity>
  <Lines>12</Lines>
  <Paragraphs>3</Paragraphs>
  <ScaleCrop>false</ScaleCrop>
  <Company/>
  <LinksUpToDate>false</LinksUpToDate>
  <CharactersWithSpaces>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Benson</dc:creator>
  <cp:keywords/>
  <dc:description/>
  <cp:lastModifiedBy>Anna-Marie Rook</cp:lastModifiedBy>
  <cp:revision>2</cp:revision>
  <dcterms:created xsi:type="dcterms:W3CDTF">2025-12-01T16:13:00Z</dcterms:created>
  <dcterms:modified xsi:type="dcterms:W3CDTF">2025-12-01T16:13:00Z</dcterms:modified>
</cp:coreProperties>
</file>